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77530D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77530D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 </w:t>
            </w:r>
            <w:r w:rsidR="0077530D">
              <w:rPr>
                <w:sz w:val="24"/>
                <w:szCs w:val="24"/>
              </w:rPr>
              <w:t>апреля</w:t>
            </w:r>
            <w:r w:rsidRPr="0010030D">
              <w:rPr>
                <w:sz w:val="24"/>
                <w:szCs w:val="24"/>
              </w:rPr>
              <w:t xml:space="preserve">      201</w:t>
            </w:r>
            <w:r w:rsidR="00830475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7530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584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871" w:type="dxa"/>
          </w:tcPr>
          <w:p w:rsidR="00A06987" w:rsidRDefault="00613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3;</w:t>
            </w:r>
            <w:r w:rsidR="00584813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584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84813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C55957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BC2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C40928" w:rsidRDefault="00C54D15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830475" w:rsidRPr="00C40928">
        <w:rPr>
          <w:b/>
          <w:sz w:val="24"/>
          <w:szCs w:val="24"/>
        </w:rPr>
        <w:t>пожар</w:t>
      </w:r>
      <w:r w:rsidR="008304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высокой интенсивности</w:t>
      </w:r>
      <w:r w:rsidR="001E0714">
        <w:rPr>
          <w:b/>
          <w:sz w:val="24"/>
          <w:szCs w:val="24"/>
        </w:rPr>
        <w:t xml:space="preserve"> </w:t>
      </w:r>
      <w:r w:rsidR="00234783" w:rsidRPr="00C40928">
        <w:rPr>
          <w:b/>
          <w:sz w:val="24"/>
          <w:szCs w:val="24"/>
        </w:rPr>
        <w:t xml:space="preserve"> 2012 года </w:t>
      </w:r>
      <w:r w:rsidR="00584813">
        <w:rPr>
          <w:b/>
          <w:sz w:val="24"/>
          <w:szCs w:val="24"/>
        </w:rPr>
        <w:t>(868</w:t>
      </w:r>
      <w:r w:rsidR="00C40928" w:rsidRPr="00C40928">
        <w:rPr>
          <w:b/>
          <w:sz w:val="24"/>
          <w:szCs w:val="24"/>
        </w:rPr>
        <w:t>)</w:t>
      </w:r>
      <w:r w:rsidR="00F93274">
        <w:rPr>
          <w:b/>
          <w:sz w:val="24"/>
          <w:szCs w:val="24"/>
        </w:rPr>
        <w:t>акт о лесном пожаре №27 от 12.07.2012.заселенность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613856">
              <w:rPr>
                <w:sz w:val="22"/>
                <w:szCs w:val="22"/>
              </w:rPr>
              <w:t xml:space="preserve"> и отработанных 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9633C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E0714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2381" w:type="dxa"/>
          </w:tcPr>
          <w:p w:rsidR="00A06987" w:rsidRPr="00C40928" w:rsidRDefault="006138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96,9</w:t>
            </w:r>
          </w:p>
        </w:tc>
        <w:tc>
          <w:tcPr>
            <w:tcW w:w="3175" w:type="dxa"/>
          </w:tcPr>
          <w:p w:rsidR="00A06987" w:rsidRPr="00613856" w:rsidRDefault="0079633C">
            <w:pPr>
              <w:jc w:val="center"/>
              <w:rPr>
                <w:b/>
                <w:sz w:val="22"/>
                <w:szCs w:val="22"/>
              </w:rPr>
            </w:pPr>
            <w:r w:rsidRPr="00613856">
              <w:rPr>
                <w:b/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613856" w:rsidRDefault="00CD19D4">
            <w:pPr>
              <w:rPr>
                <w:b/>
                <w:sz w:val="22"/>
                <w:szCs w:val="22"/>
              </w:rPr>
            </w:pPr>
            <w:r w:rsidRPr="00613856">
              <w:rPr>
                <w:b/>
                <w:sz w:val="22"/>
                <w:szCs w:val="22"/>
              </w:rPr>
              <w:t xml:space="preserve">Златка </w:t>
            </w:r>
            <w:r w:rsidR="00613856" w:rsidRPr="00613856">
              <w:rPr>
                <w:b/>
                <w:sz w:val="22"/>
                <w:szCs w:val="22"/>
              </w:rPr>
              <w:t>березовая</w:t>
            </w:r>
          </w:p>
        </w:tc>
        <w:tc>
          <w:tcPr>
            <w:tcW w:w="1588" w:type="dxa"/>
          </w:tcPr>
          <w:p w:rsidR="00A06987" w:rsidRPr="00613856" w:rsidRDefault="00CD19D4">
            <w:pPr>
              <w:jc w:val="center"/>
              <w:rPr>
                <w:b/>
                <w:sz w:val="22"/>
                <w:szCs w:val="22"/>
              </w:rPr>
            </w:pPr>
            <w:r w:rsidRPr="00613856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613856" w:rsidRDefault="006138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613856" w:rsidRDefault="001A1915">
            <w:pPr>
              <w:jc w:val="center"/>
              <w:rPr>
                <w:b/>
                <w:sz w:val="22"/>
                <w:szCs w:val="22"/>
              </w:rPr>
            </w:pPr>
            <w:r w:rsidRPr="00613856">
              <w:rPr>
                <w:b/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BA1736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1A19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1A1915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1A1915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613856" w:rsidP="001A19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</w:t>
            </w:r>
            <w:r w:rsidR="00266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6138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</w:t>
            </w:r>
            <w:r w:rsidR="00266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054C" w:rsidRDefault="006138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</w:t>
            </w:r>
            <w:r w:rsidR="00266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54D15" w:rsidRDefault="00A06987" w:rsidP="00C54D1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C54D15" w:rsidRPr="00C54D15">
        <w:rPr>
          <w:b/>
          <w:bCs/>
          <w:sz w:val="24"/>
          <w:szCs w:val="24"/>
        </w:rPr>
        <w:t xml:space="preserve"> </w:t>
      </w:r>
      <w:r w:rsidR="00C54D15">
        <w:rPr>
          <w:b/>
          <w:bCs/>
          <w:sz w:val="24"/>
          <w:szCs w:val="24"/>
        </w:rPr>
        <w:t xml:space="preserve">     </w:t>
      </w:r>
    </w:p>
    <w:p w:rsidR="00A06987" w:rsidRDefault="00C54D1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1A1915">
        <w:rPr>
          <w:b/>
          <w:bCs/>
          <w:sz w:val="24"/>
          <w:szCs w:val="24"/>
        </w:rPr>
        <w:t>0,8</w:t>
      </w:r>
      <w:r>
        <w:rPr>
          <w:b/>
          <w:bCs/>
          <w:sz w:val="24"/>
          <w:szCs w:val="24"/>
        </w:rPr>
        <w:t xml:space="preserve"> га  погибшее</w:t>
      </w:r>
      <w:r w:rsidR="00613856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 среднев</w:t>
      </w:r>
      <w:r w:rsidR="006B6F39">
        <w:rPr>
          <w:b/>
          <w:bCs/>
          <w:sz w:val="24"/>
          <w:szCs w:val="24"/>
        </w:rPr>
        <w:t xml:space="preserve">звешенная </w:t>
      </w:r>
      <w:r>
        <w:rPr>
          <w:b/>
          <w:bCs/>
          <w:sz w:val="24"/>
          <w:szCs w:val="24"/>
        </w:rPr>
        <w:t>категория санитарного состояния насаждения</w:t>
      </w:r>
      <w:r w:rsidR="006B6F39">
        <w:rPr>
          <w:b/>
          <w:bCs/>
          <w:sz w:val="24"/>
          <w:szCs w:val="24"/>
        </w:rPr>
        <w:t xml:space="preserve"> </w:t>
      </w:r>
      <w:r w:rsidR="001A1915">
        <w:rPr>
          <w:b/>
          <w:bCs/>
          <w:sz w:val="24"/>
          <w:szCs w:val="24"/>
        </w:rPr>
        <w:t>5</w:t>
      </w:r>
      <w:r w:rsidR="00613856">
        <w:rPr>
          <w:b/>
          <w:bCs/>
          <w:sz w:val="24"/>
          <w:szCs w:val="24"/>
        </w:rPr>
        <w:t xml:space="preserve">,0, </w:t>
      </w:r>
      <w:r w:rsidR="006B6F3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1915">
        <w:rPr>
          <w:b/>
          <w:bCs/>
          <w:sz w:val="24"/>
          <w:szCs w:val="24"/>
        </w:rPr>
        <w:t>устойчивость насаждения утрачена, требуется проведение сплошной санитарной рубки.</w:t>
      </w:r>
      <w:r>
        <w:rPr>
          <w:b/>
          <w:bCs/>
          <w:sz w:val="24"/>
          <w:szCs w:val="24"/>
        </w:rPr>
        <w:t xml:space="preserve"> 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C54D15" w:rsidP="001A19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A191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A06987" w:rsidRPr="00C40928" w:rsidRDefault="006138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3;</w:t>
            </w:r>
            <w:r w:rsidR="001A191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A06987" w:rsidRPr="00C40928" w:rsidRDefault="001A19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</w:t>
            </w:r>
            <w:r w:rsidR="0061385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1A1915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A06987" w:rsidRPr="00C40928" w:rsidRDefault="000C36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 w:rsidR="00613856"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07" w:type="dxa"/>
          </w:tcPr>
          <w:p w:rsidR="00A06987" w:rsidRPr="00C40928" w:rsidRDefault="006138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103,3</w:t>
            </w:r>
          </w:p>
        </w:tc>
        <w:tc>
          <w:tcPr>
            <w:tcW w:w="1077" w:type="dxa"/>
          </w:tcPr>
          <w:p w:rsidR="00A06987" w:rsidRPr="00C40928" w:rsidRDefault="00C40928" w:rsidP="008B6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8B6928">
              <w:rPr>
                <w:b/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D250E6" w:rsidRDefault="00593EFC" w:rsidP="00D250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Содействие естественно</w:t>
      </w:r>
      <w:r w:rsidR="00F00EED">
        <w:rPr>
          <w:b/>
          <w:sz w:val="24"/>
          <w:szCs w:val="24"/>
        </w:rPr>
        <w:t>му</w:t>
      </w:r>
      <w:r>
        <w:rPr>
          <w:b/>
          <w:sz w:val="24"/>
          <w:szCs w:val="24"/>
        </w:rPr>
        <w:t xml:space="preserve"> возобновлению</w:t>
      </w:r>
      <w:r w:rsidR="00465018">
        <w:rPr>
          <w:b/>
          <w:sz w:val="24"/>
          <w:szCs w:val="24"/>
        </w:rPr>
        <w:t xml:space="preserve"> л</w:t>
      </w:r>
      <w:r w:rsidR="00D250E6">
        <w:rPr>
          <w:b/>
          <w:sz w:val="24"/>
          <w:szCs w:val="24"/>
        </w:rPr>
        <w:t>еса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54D15" w:rsidRDefault="00C54D15" w:rsidP="00C54D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Сбор </w:t>
      </w:r>
      <w:r w:rsidRPr="00A47EFC">
        <w:rPr>
          <w:b/>
          <w:sz w:val="24"/>
          <w:szCs w:val="24"/>
        </w:rPr>
        <w:t>порубочных остатков в кучи</w:t>
      </w:r>
      <w:r w:rsidR="006B6F39">
        <w:rPr>
          <w:b/>
          <w:sz w:val="24"/>
          <w:szCs w:val="24"/>
        </w:rPr>
        <w:t xml:space="preserve"> с последующим </w:t>
      </w:r>
      <w:r w:rsidRPr="00A47EFC">
        <w:rPr>
          <w:b/>
          <w:sz w:val="24"/>
          <w:szCs w:val="24"/>
        </w:rPr>
        <w:t xml:space="preserve"> с</w:t>
      </w:r>
      <w:r>
        <w:rPr>
          <w:b/>
          <w:sz w:val="24"/>
          <w:szCs w:val="24"/>
        </w:rPr>
        <w:t>жигание</w:t>
      </w:r>
      <w:r w:rsidR="006B6F39">
        <w:rPr>
          <w:b/>
          <w:sz w:val="24"/>
          <w:szCs w:val="24"/>
        </w:rPr>
        <w:t xml:space="preserve">м </w:t>
      </w:r>
      <w:r>
        <w:rPr>
          <w:b/>
          <w:sz w:val="24"/>
          <w:szCs w:val="24"/>
        </w:rPr>
        <w:t xml:space="preserve"> порубочных остатков в </w:t>
      </w:r>
      <w:proofErr w:type="spellStart"/>
      <w:r>
        <w:rPr>
          <w:b/>
          <w:sz w:val="24"/>
          <w:szCs w:val="24"/>
        </w:rPr>
        <w:t>по</w:t>
      </w:r>
      <w:r w:rsidRPr="00A47EFC">
        <w:rPr>
          <w:b/>
          <w:sz w:val="24"/>
          <w:szCs w:val="24"/>
        </w:rPr>
        <w:t>жаробезопасный</w:t>
      </w:r>
      <w:proofErr w:type="spellEnd"/>
      <w:r w:rsidRPr="00A47EFC">
        <w:rPr>
          <w:b/>
          <w:sz w:val="24"/>
          <w:szCs w:val="24"/>
        </w:rPr>
        <w:t xml:space="preserve"> период</w:t>
      </w:r>
      <w:r>
        <w:rPr>
          <w:sz w:val="24"/>
          <w:szCs w:val="24"/>
        </w:rPr>
        <w:t xml:space="preserve"> 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0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BC2F66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F00EED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</w:t>
            </w:r>
            <w:r w:rsidR="00BC2F66">
              <w:rPr>
                <w:b/>
                <w:sz w:val="24"/>
                <w:szCs w:val="24"/>
              </w:rPr>
              <w:t xml:space="preserve"> устойчи</w:t>
            </w:r>
            <w:r w:rsidR="00C54D15">
              <w:rPr>
                <w:b/>
                <w:sz w:val="24"/>
                <w:szCs w:val="24"/>
              </w:rPr>
              <w:t xml:space="preserve">вый </w:t>
            </w:r>
            <w:r w:rsidR="00F00EED">
              <w:rPr>
                <w:b/>
                <w:sz w:val="24"/>
                <w:szCs w:val="24"/>
              </w:rPr>
              <w:t xml:space="preserve">пожар </w:t>
            </w:r>
            <w:r w:rsidR="00C54D15">
              <w:rPr>
                <w:b/>
                <w:sz w:val="24"/>
                <w:szCs w:val="24"/>
              </w:rPr>
              <w:t>высокой интенсивности</w:t>
            </w:r>
            <w:r w:rsidR="001A1915">
              <w:rPr>
                <w:b/>
                <w:sz w:val="24"/>
                <w:szCs w:val="24"/>
              </w:rPr>
              <w:t xml:space="preserve"> 2012 года (868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EA41CF" w:rsidP="00EA4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BC2F6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09</w:t>
            </w:r>
            <w:r w:rsidR="00BC2F66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7</w:t>
            </w:r>
            <w:r w:rsidR="0083047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2F66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00" w:rsidRDefault="00CD7900">
      <w:r>
        <w:separator/>
      </w:r>
    </w:p>
  </w:endnote>
  <w:endnote w:type="continuationSeparator" w:id="0">
    <w:p w:rsidR="00CD7900" w:rsidRDefault="00CD7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00" w:rsidRDefault="00CD7900">
      <w:r>
        <w:separator/>
      </w:r>
    </w:p>
  </w:footnote>
  <w:footnote w:type="continuationSeparator" w:id="0">
    <w:p w:rsidR="00CD7900" w:rsidRDefault="00CD7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555F7"/>
    <w:rsid w:val="000C3647"/>
    <w:rsid w:val="0010030D"/>
    <w:rsid w:val="0012122D"/>
    <w:rsid w:val="001A1915"/>
    <w:rsid w:val="001E0714"/>
    <w:rsid w:val="00234783"/>
    <w:rsid w:val="00266C8F"/>
    <w:rsid w:val="0036547C"/>
    <w:rsid w:val="003F2CB1"/>
    <w:rsid w:val="004135A9"/>
    <w:rsid w:val="004176F6"/>
    <w:rsid w:val="00465018"/>
    <w:rsid w:val="00492022"/>
    <w:rsid w:val="004C55D2"/>
    <w:rsid w:val="004E4694"/>
    <w:rsid w:val="005357CA"/>
    <w:rsid w:val="0056652F"/>
    <w:rsid w:val="00584813"/>
    <w:rsid w:val="00593EFC"/>
    <w:rsid w:val="00613856"/>
    <w:rsid w:val="00656278"/>
    <w:rsid w:val="0068113B"/>
    <w:rsid w:val="006A7AE3"/>
    <w:rsid w:val="006B6F39"/>
    <w:rsid w:val="0077343A"/>
    <w:rsid w:val="0077530D"/>
    <w:rsid w:val="00782818"/>
    <w:rsid w:val="0079633C"/>
    <w:rsid w:val="00796E35"/>
    <w:rsid w:val="00830475"/>
    <w:rsid w:val="00871AF7"/>
    <w:rsid w:val="00877BA7"/>
    <w:rsid w:val="008B6928"/>
    <w:rsid w:val="008C448F"/>
    <w:rsid w:val="0093054C"/>
    <w:rsid w:val="009D124C"/>
    <w:rsid w:val="00A06987"/>
    <w:rsid w:val="00A47EFC"/>
    <w:rsid w:val="00BA1736"/>
    <w:rsid w:val="00BA2547"/>
    <w:rsid w:val="00BC2F66"/>
    <w:rsid w:val="00BF4EFE"/>
    <w:rsid w:val="00C2041E"/>
    <w:rsid w:val="00C40928"/>
    <w:rsid w:val="00C54D15"/>
    <w:rsid w:val="00C55957"/>
    <w:rsid w:val="00C73DB9"/>
    <w:rsid w:val="00CA230A"/>
    <w:rsid w:val="00CD19D4"/>
    <w:rsid w:val="00CD7900"/>
    <w:rsid w:val="00D2035E"/>
    <w:rsid w:val="00D250E6"/>
    <w:rsid w:val="00D82EF2"/>
    <w:rsid w:val="00DB05CA"/>
    <w:rsid w:val="00E40301"/>
    <w:rsid w:val="00EA41CF"/>
    <w:rsid w:val="00EA56C7"/>
    <w:rsid w:val="00EE7D2F"/>
    <w:rsid w:val="00F00EED"/>
    <w:rsid w:val="00F47CCD"/>
    <w:rsid w:val="00F93274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YUPikd5q4tVP3QRKkQxDj2M/23cWTBiG7CRN6Vj+aj4=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pfgze8dh/Iec+btLXOjvma7g3bHeKDvh5sPb0rlgIa+zh/PCLudLQdfy4zrPv5pu
koQZX/9MVIqE7T2Ni0TtYQ==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VccypmSDfMramrWxiKqkOBP1K54=</DigestValue>
      </Reference>
      <Reference URI="/word/endnotes.xml?ContentType=application/vnd.openxmlformats-officedocument.wordprocessingml.endnotes+xml">
        <DigestMethod Algorithm="http://www.w3.org/2000/09/xmldsig#sha1"/>
        <DigestValue>Iae/9it1Xbp2ff30svtrYfoUhC0=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bY8Hi77FEfDW89PthITUNS6yo1w=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G/WK/C+fUS9CpDvHUdi9pzjKpE0=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2018-04-09T09:18:46Z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oeuwLYBSuZyHL3LGAnjQp0mjwpFVLBjSx7XqfvLcqDI=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Q5llHek2hg1Rt1RD4hTwx9Ca8CZbDJAp2dPrExrFo4g=</DigestValue>
    </Reference>
  </SignedInfo>
  <SignatureValue>98Pau/TnH5tUsNTa8KqODDouj3BQcPkAUI4kZdyfpfeviUZE0TaOpTOtjsEaHlA+
BmnNj7QmHKOGb8UC8m9tnw==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VccypmSDfMramrWxiKqkOBP1K54=</DigestValue>
      </Reference>
      <Reference URI="/word/endnotes.xml?ContentType=application/vnd.openxmlformats-officedocument.wordprocessingml.endnotes+xml">
        <DigestMethod Algorithm="http://www.w3.org/2000/09/xmldsig#sha1"/>
        <DigestValue>Iae/9it1Xbp2ff30svtrYfoUhC0=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bY8Hi77FEfDW89PthITUNS6yo1w=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G/WK/C+fUS9CpDvHUdi9pzjKpE0=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2018-04-12T05:31:33Z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2018-04-12T05:31:33Z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yGny4rZ4FSyFMbasMbTaQy08LyySMl9zCge/Gll2yTs=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nv/GfvvGgao4m5kOF6Tq48VtzyFR2zaxE2uhpLS8nvU=</DigestValue>
    </Reference>
  </SignedInfo>
  <SignatureValue>wZnU6nMoaP0CTiM1HNzhwrKnJspDxlJ6K6YnBQofUNpvTGcolHSHFah7Zn4jf3Jb
Ruuyndx1ojmS2CoKyw04sQ==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VccypmSDfMramrWxiKqkOBP1K54=</DigestValue>
      </Reference>
      <Reference URI="/word/endnotes.xml?ContentType=application/vnd.openxmlformats-officedocument.wordprocessingml.endnotes+xml">
        <DigestMethod Algorithm="http://www.w3.org/2000/09/xmldsig#sha1"/>
        <DigestValue>Iae/9it1Xbp2ff30svtrYfoUhC0=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bY8Hi77FEfDW89PthITUNS6yo1w=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G/WK/C+fUS9CpDvHUdi9pzjKpE0=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2018-04-12T05:31:39Z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2018-04-12T05:31:39Z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2018-04-09T09:18:00Z</dcterms:created>
  <dcterms:modified xsi:type="dcterms:W3CDTF">2018-04-09T09:18:00Z</dcterms:modified>
</cp:coreProperties>
</file>