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57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</w:t>
            </w:r>
            <w:r w:rsidR="003571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» </w:t>
            </w:r>
            <w:r w:rsidR="0035713A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</w:t>
            </w:r>
            <w:r w:rsidR="003571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71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78164D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07297" w:rsidP="00114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4899"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114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114899" w:rsidP="0078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489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DD2076">
        <w:rPr>
          <w:sz w:val="24"/>
          <w:szCs w:val="24"/>
        </w:rPr>
        <w:t xml:space="preserve"> 2010-2012 годов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78164D" w:rsidTr="00841353">
        <w:tc>
          <w:tcPr>
            <w:tcW w:w="4479" w:type="dxa"/>
            <w:gridSpan w:val="3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7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F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687F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687F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7F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2632">
              <w:rPr>
                <w:sz w:val="24"/>
                <w:szCs w:val="24"/>
              </w:rPr>
              <w:t>6</w:t>
            </w:r>
            <w:r w:rsidR="00DE687F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47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4703CA" w:rsidP="007F2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2632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FB78E9" w:rsidRDefault="007F2632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FB78E9" w:rsidRDefault="007F2632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7F2632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DE687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77" w:type="dxa"/>
          </w:tcPr>
          <w:p w:rsidR="00FB78E9" w:rsidRDefault="00FB78E9" w:rsidP="0047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703C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Pr="007F2632" w:rsidRDefault="007F2632" w:rsidP="00794DA5">
            <w:pPr>
              <w:jc w:val="center"/>
              <w:rPr>
                <w:sz w:val="22"/>
                <w:szCs w:val="22"/>
              </w:rPr>
            </w:pPr>
            <w:r w:rsidRPr="007F2632"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FB78E9" w:rsidRDefault="00DE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2076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5B" w:rsidRDefault="0013765B">
      <w:r>
        <w:separator/>
      </w:r>
    </w:p>
  </w:endnote>
  <w:endnote w:type="continuationSeparator" w:id="0">
    <w:p w:rsidR="0013765B" w:rsidRDefault="0013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5B" w:rsidRDefault="0013765B">
      <w:r>
        <w:separator/>
      </w:r>
    </w:p>
  </w:footnote>
  <w:footnote w:type="continuationSeparator" w:id="0">
    <w:p w:rsidR="0013765B" w:rsidRDefault="00137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1050"/>
    <w:rsid w:val="000D2AD2"/>
    <w:rsid w:val="00107297"/>
    <w:rsid w:val="00113360"/>
    <w:rsid w:val="00114899"/>
    <w:rsid w:val="0013765B"/>
    <w:rsid w:val="0016472A"/>
    <w:rsid w:val="00177579"/>
    <w:rsid w:val="00190BEE"/>
    <w:rsid w:val="001C71B5"/>
    <w:rsid w:val="001D08F0"/>
    <w:rsid w:val="001D5A5B"/>
    <w:rsid w:val="002F1788"/>
    <w:rsid w:val="0035713A"/>
    <w:rsid w:val="00365D9D"/>
    <w:rsid w:val="00366696"/>
    <w:rsid w:val="00386986"/>
    <w:rsid w:val="003D6132"/>
    <w:rsid w:val="003F2CB1"/>
    <w:rsid w:val="00403720"/>
    <w:rsid w:val="00426955"/>
    <w:rsid w:val="004541CB"/>
    <w:rsid w:val="00464270"/>
    <w:rsid w:val="004703CA"/>
    <w:rsid w:val="004C55D2"/>
    <w:rsid w:val="004D1D2F"/>
    <w:rsid w:val="004E4694"/>
    <w:rsid w:val="00546F9B"/>
    <w:rsid w:val="0055347E"/>
    <w:rsid w:val="00571945"/>
    <w:rsid w:val="005C4A2D"/>
    <w:rsid w:val="005D6ED9"/>
    <w:rsid w:val="005E486E"/>
    <w:rsid w:val="005F1867"/>
    <w:rsid w:val="00641157"/>
    <w:rsid w:val="00652E87"/>
    <w:rsid w:val="00656278"/>
    <w:rsid w:val="0076136A"/>
    <w:rsid w:val="00772F59"/>
    <w:rsid w:val="0078164D"/>
    <w:rsid w:val="00786B55"/>
    <w:rsid w:val="00794DA5"/>
    <w:rsid w:val="007A3686"/>
    <w:rsid w:val="007D6F71"/>
    <w:rsid w:val="007F2632"/>
    <w:rsid w:val="007F56D8"/>
    <w:rsid w:val="0080506E"/>
    <w:rsid w:val="00841353"/>
    <w:rsid w:val="0085154F"/>
    <w:rsid w:val="00871574"/>
    <w:rsid w:val="00883B53"/>
    <w:rsid w:val="008B78ED"/>
    <w:rsid w:val="009317C0"/>
    <w:rsid w:val="00954742"/>
    <w:rsid w:val="00962F9C"/>
    <w:rsid w:val="00963EA9"/>
    <w:rsid w:val="009A70A6"/>
    <w:rsid w:val="009B6029"/>
    <w:rsid w:val="009E172B"/>
    <w:rsid w:val="00A06987"/>
    <w:rsid w:val="00A56933"/>
    <w:rsid w:val="00A93258"/>
    <w:rsid w:val="00AA4E14"/>
    <w:rsid w:val="00AB3D90"/>
    <w:rsid w:val="00B03E36"/>
    <w:rsid w:val="00B10E12"/>
    <w:rsid w:val="00B34847"/>
    <w:rsid w:val="00B561F7"/>
    <w:rsid w:val="00B70C80"/>
    <w:rsid w:val="00B804E0"/>
    <w:rsid w:val="00C559A3"/>
    <w:rsid w:val="00C64F75"/>
    <w:rsid w:val="00C83883"/>
    <w:rsid w:val="00CE0647"/>
    <w:rsid w:val="00CF6CF9"/>
    <w:rsid w:val="00CF7372"/>
    <w:rsid w:val="00D433CA"/>
    <w:rsid w:val="00D5487D"/>
    <w:rsid w:val="00D76BC8"/>
    <w:rsid w:val="00D82EF2"/>
    <w:rsid w:val="00DD2076"/>
    <w:rsid w:val="00DE687F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B78E9"/>
    <w:rsid w:val="00FC1D27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LzntMrGOJyidbqczvWTxH6oxs34uEZIjAVWLSCwCjnE=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dcskY9bpKqEiefxbbO4N7l4qvpL6A6OtWaVpc6Qm6AcUkGHQs6FkrAIY3l6lBg4wbL1dgO0Q
    DwDGTTNJwqlI5A==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klQedSnxaEm+NZeZinbzTP36ODo=</DigestValue>
      </Reference>
      <Reference URI="/word/endnotes.xml?ContentType=application/vnd.openxmlformats-officedocument.wordprocessingml.endnotes+xml">
        <DigestMethod Algorithm="http://www.w3.org/2000/09/xmldsig#sha1"/>
        <DigestValue>dtVBMGdrWZIUNLXhc4SZ5WY2DYU=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Fln3UGOmwWHTJ9RrtLTbHVYlHXk=</DigestValue>
      </Reference>
      <Reference URI="/word/settings.xml?ContentType=application/vnd.openxmlformats-officedocument.wordprocessingml.settings+xml">
        <DigestMethod Algorithm="http://www.w3.org/2000/09/xmldsig#sha1"/>
        <DigestValue>fe0XzTD6CM2OUpNtuZR71quvzC8=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2018-04-18T10:22:42Z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KmcEvbaprAs3LNV8M8G295eCpvO3XozoAcGGmvhUPBo=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3JMvy3JnI9vbxDcgK0fhOjjCnptXa3VtTQyOjtxCxJA=</DigestValue>
    </Reference>
  </SignedInfo>
  <SignatureValue>nRpMdP+R3fEVR5iEySKHN2Sdm9MCkAZrMCiFbPgOYvx40/zT9N0HgVYiPuhtNiwF
sBrpJz+pPCoT+jTavMmYSg==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klQedSnxaEm+NZeZinbzTP36ODo=</DigestValue>
      </Reference>
      <Reference URI="/word/endnotes.xml?ContentType=application/vnd.openxmlformats-officedocument.wordprocessingml.endnotes+xml">
        <DigestMethod Algorithm="http://www.w3.org/2000/09/xmldsig#sha1"/>
        <DigestValue>dtVBMGdrWZIUNLXhc4SZ5WY2DYU=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Fln3UGOmwWHTJ9RrtLTbHVYlHXk=</DigestValue>
      </Reference>
      <Reference URI="/word/settings.xml?ContentType=application/vnd.openxmlformats-officedocument.wordprocessingml.settings+xml">
        <DigestMethod Algorithm="http://www.w3.org/2000/09/xmldsig#sha1"/>
        <DigestValue>fe0XzTD6CM2OUpNtuZR71quvzC8=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2018-04-20T09:43:14Z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UMds893BAk1iUl8zSicByRi8qvssPX4gt2kk8xhZL6s=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UsFZyiy/wqLTWXIeniiszRuKtCvAKCakrRM/+/pmZHk=</DigestValue>
    </Reference>
  </SignedInfo>
  <SignatureValue>dT96wu/7fbG/jdcLJjO+MzRmaQkBKz5oPr9KWifm7N+qmj/kj5w2GDmOPMRyOe3N
I6WA2Fv1+6JRbrl68hcjlw==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klQedSnxaEm+NZeZinbzTP36ODo=</DigestValue>
      </Reference>
      <Reference URI="/word/endnotes.xml?ContentType=application/vnd.openxmlformats-officedocument.wordprocessingml.endnotes+xml">
        <DigestMethod Algorithm="http://www.w3.org/2000/09/xmldsig#sha1"/>
        <DigestValue>dtVBMGdrWZIUNLXhc4SZ5WY2DYU=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Fln3UGOmwWHTJ9RrtLTbHVYlHXk=</DigestValue>
      </Reference>
      <Reference URI="/word/settings.xml?ContentType=application/vnd.openxmlformats-officedocument.wordprocessingml.settings+xml">
        <DigestMethod Algorithm="http://www.w3.org/2000/09/xmldsig#sha1"/>
        <DigestValue>fe0XzTD6CM2OUpNtuZR71quvzC8=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2018-04-20T09:43:21Z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2017-08-08T13:24:00Z</cp:lastPrinted>
  <dcterms:created xsi:type="dcterms:W3CDTF">2017-09-08T04:11:00Z</dcterms:created>
  <dcterms:modified xsi:type="dcterms:W3CDTF">2018-04-18T10:22:00Z</dcterms:modified>
</cp:coreProperties>
</file>